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D2" w:rsidRDefault="00BC6E4D" w:rsidP="00BC6E4D">
      <w:pPr>
        <w:pStyle w:val="Heading1"/>
        <w:rPr>
          <w:rFonts w:ascii="Arial" w:hAnsi="Arial"/>
        </w:rPr>
      </w:pPr>
      <w:r>
        <w:rPr>
          <w:rFonts w:ascii="Arial" w:hAnsi="Arial"/>
        </w:rPr>
        <w:t>Q</w:t>
      </w:r>
      <w:r w:rsidR="0001407C">
        <w:rPr>
          <w:rFonts w:ascii="Arial" w:hAnsi="Arial"/>
        </w:rPr>
        <w:t>1</w:t>
      </w:r>
      <w:r>
        <w:rPr>
          <w:rFonts w:ascii="Arial" w:hAnsi="Arial"/>
        </w:rPr>
        <w:t xml:space="preserve"> 201</w:t>
      </w:r>
      <w:r w:rsidR="0001407C">
        <w:rPr>
          <w:rFonts w:ascii="Arial" w:hAnsi="Arial"/>
        </w:rPr>
        <w:t>1</w:t>
      </w:r>
      <w:r>
        <w:rPr>
          <w:rFonts w:ascii="Arial" w:hAnsi="Arial"/>
        </w:rPr>
        <w:t xml:space="preserve"> SMHOA Board Meeting Minutes</w:t>
      </w:r>
    </w:p>
    <w:p w:rsidR="00BC6E4D" w:rsidRPr="00BC6E4D" w:rsidRDefault="0001407C" w:rsidP="00BC6E4D">
      <w:pPr>
        <w:jc w:val="center"/>
        <w:rPr>
          <w:b/>
        </w:rPr>
      </w:pPr>
      <w:r>
        <w:rPr>
          <w:b/>
        </w:rPr>
        <w:t>March 24th</w:t>
      </w:r>
      <w:r w:rsidR="00BC6E4D" w:rsidRPr="00BC6E4D">
        <w:rPr>
          <w:b/>
        </w:rPr>
        <w:t>, 201</w:t>
      </w:r>
      <w:r>
        <w:rPr>
          <w:b/>
        </w:rPr>
        <w:t>1</w:t>
      </w:r>
    </w:p>
    <w:p w:rsidR="00BC6E4D" w:rsidRPr="00BC6E4D" w:rsidRDefault="0001407C" w:rsidP="00BC6E4D">
      <w:pPr>
        <w:jc w:val="center"/>
        <w:rPr>
          <w:b/>
        </w:rPr>
      </w:pPr>
      <w:r>
        <w:rPr>
          <w:b/>
        </w:rPr>
        <w:t xml:space="preserve">Blackman </w:t>
      </w:r>
      <w:proofErr w:type="gramStart"/>
      <w:r>
        <w:rPr>
          <w:b/>
        </w:rPr>
        <w:t>Residence</w:t>
      </w:r>
      <w:r w:rsidR="00BC6E4D">
        <w:rPr>
          <w:b/>
        </w:rPr>
        <w:t xml:space="preserve">  (</w:t>
      </w:r>
      <w:proofErr w:type="gramEnd"/>
      <w:r w:rsidR="00BC6E4D">
        <w:rPr>
          <w:b/>
        </w:rPr>
        <w:t>1740</w:t>
      </w:r>
      <w:r>
        <w:rPr>
          <w:b/>
        </w:rPr>
        <w:t>6</w:t>
      </w:r>
      <w:r w:rsidR="00BC6E4D">
        <w:rPr>
          <w:b/>
        </w:rPr>
        <w:t xml:space="preserve"> NE Stoney Meadows Dr.)</w:t>
      </w:r>
    </w:p>
    <w:p w:rsidR="000211D7" w:rsidRDefault="000211D7">
      <w:pPr>
        <w:jc w:val="center"/>
        <w:rPr>
          <w:rFonts w:ascii="Arial" w:hAnsi="Arial"/>
        </w:rPr>
      </w:pPr>
    </w:p>
    <w:p w:rsidR="000211D7" w:rsidRDefault="000211D7">
      <w:pPr>
        <w:pStyle w:val="BodyText"/>
        <w:ind w:firstLine="720"/>
        <w:rPr>
          <w:rFonts w:ascii="Arial" w:hAnsi="Arial"/>
        </w:rPr>
      </w:pPr>
      <w:r>
        <w:rPr>
          <w:rFonts w:ascii="Arial" w:hAnsi="Arial"/>
        </w:rPr>
        <w:t xml:space="preserve">The </w:t>
      </w:r>
      <w:r w:rsidR="00BC6E4D">
        <w:rPr>
          <w:rFonts w:ascii="Arial" w:hAnsi="Arial"/>
        </w:rPr>
        <w:t>Q</w:t>
      </w:r>
      <w:r w:rsidR="0001407C">
        <w:rPr>
          <w:rFonts w:ascii="Arial" w:hAnsi="Arial"/>
        </w:rPr>
        <w:t>1</w:t>
      </w:r>
      <w:r w:rsidR="00BC6E4D">
        <w:rPr>
          <w:rFonts w:ascii="Arial" w:hAnsi="Arial"/>
        </w:rPr>
        <w:t xml:space="preserve"> 201</w:t>
      </w:r>
      <w:r w:rsidR="0001407C">
        <w:rPr>
          <w:rFonts w:ascii="Arial" w:hAnsi="Arial"/>
        </w:rPr>
        <w:t>1</w:t>
      </w:r>
      <w:r w:rsidR="00BC6E4D">
        <w:rPr>
          <w:rFonts w:ascii="Arial" w:hAnsi="Arial"/>
        </w:rPr>
        <w:t xml:space="preserve"> SMHOA board </w:t>
      </w:r>
      <w:r>
        <w:rPr>
          <w:rFonts w:ascii="Arial" w:hAnsi="Arial"/>
        </w:rPr>
        <w:t>meeting</w:t>
      </w:r>
      <w:r w:rsidR="00524B60">
        <w:rPr>
          <w:rFonts w:ascii="Arial" w:hAnsi="Arial"/>
        </w:rPr>
        <w:t xml:space="preserve"> </w:t>
      </w:r>
      <w:r w:rsidR="00585393">
        <w:rPr>
          <w:rFonts w:ascii="Arial" w:hAnsi="Arial"/>
        </w:rPr>
        <w:t xml:space="preserve">was held on </w:t>
      </w:r>
      <w:r w:rsidR="0001407C">
        <w:rPr>
          <w:rFonts w:ascii="Arial" w:hAnsi="Arial"/>
        </w:rPr>
        <w:t>March 24</w:t>
      </w:r>
      <w:r w:rsidR="0001407C" w:rsidRPr="0001407C">
        <w:rPr>
          <w:rFonts w:ascii="Arial" w:hAnsi="Arial"/>
          <w:vertAlign w:val="superscript"/>
        </w:rPr>
        <w:t>th</w:t>
      </w:r>
      <w:r w:rsidR="0001407C">
        <w:rPr>
          <w:rFonts w:ascii="Arial" w:hAnsi="Arial"/>
        </w:rPr>
        <w:t xml:space="preserve">, 2011 </w:t>
      </w:r>
      <w:r>
        <w:rPr>
          <w:rFonts w:ascii="Arial" w:hAnsi="Arial"/>
        </w:rPr>
        <w:t xml:space="preserve">at </w:t>
      </w:r>
      <w:r w:rsidR="005721AD">
        <w:rPr>
          <w:rFonts w:ascii="Arial" w:hAnsi="Arial"/>
        </w:rPr>
        <w:t>17</w:t>
      </w:r>
      <w:r w:rsidR="0001407C">
        <w:rPr>
          <w:rFonts w:ascii="Arial" w:hAnsi="Arial"/>
        </w:rPr>
        <w:t>406</w:t>
      </w:r>
      <w:r w:rsidR="005721AD">
        <w:rPr>
          <w:rFonts w:ascii="Arial" w:hAnsi="Arial"/>
        </w:rPr>
        <w:t xml:space="preserve"> NE </w:t>
      </w:r>
      <w:r w:rsidR="00EF1513">
        <w:rPr>
          <w:rFonts w:ascii="Arial" w:hAnsi="Arial"/>
        </w:rPr>
        <w:t>Stoney Meadows Drive</w:t>
      </w:r>
      <w:r w:rsidR="00524B60">
        <w:rPr>
          <w:rFonts w:ascii="Arial" w:hAnsi="Arial"/>
        </w:rPr>
        <w:t xml:space="preserve"> Vancouver, WA.</w:t>
      </w:r>
      <w:r w:rsidR="00E23065">
        <w:rPr>
          <w:rFonts w:ascii="Arial" w:hAnsi="Arial"/>
        </w:rPr>
        <w:t xml:space="preserve"> </w:t>
      </w:r>
    </w:p>
    <w:p w:rsidR="00BC6E4D" w:rsidRDefault="00BC6E4D" w:rsidP="00BC6E4D">
      <w:pPr>
        <w:pStyle w:val="BodyText"/>
        <w:rPr>
          <w:rFonts w:ascii="Arial" w:hAnsi="Arial"/>
        </w:rPr>
      </w:pPr>
    </w:p>
    <w:p w:rsidR="00BC6E4D" w:rsidRDefault="00BC6E4D" w:rsidP="00BC6E4D">
      <w:pPr>
        <w:pStyle w:val="BodyText"/>
        <w:rPr>
          <w:rFonts w:ascii="Arial" w:hAnsi="Arial"/>
        </w:rPr>
      </w:pPr>
      <w:r>
        <w:rPr>
          <w:rFonts w:ascii="Arial" w:hAnsi="Arial"/>
        </w:rPr>
        <w:t xml:space="preserve">Marguerite called the meeting to order at </w:t>
      </w:r>
      <w:r w:rsidR="0001407C">
        <w:rPr>
          <w:rFonts w:ascii="Arial" w:hAnsi="Arial"/>
        </w:rPr>
        <w:t>5:37</w:t>
      </w:r>
      <w:r>
        <w:rPr>
          <w:rFonts w:ascii="Arial" w:hAnsi="Arial"/>
        </w:rPr>
        <w:t xml:space="preserve"> PM.  Attending were Marguerite Blackman, </w:t>
      </w:r>
      <w:r w:rsidR="0001407C">
        <w:rPr>
          <w:rFonts w:ascii="Arial" w:hAnsi="Arial"/>
        </w:rPr>
        <w:t xml:space="preserve">Lidia </w:t>
      </w:r>
      <w:proofErr w:type="spellStart"/>
      <w:r w:rsidR="0001407C">
        <w:rPr>
          <w:rFonts w:ascii="Arial" w:hAnsi="Arial"/>
        </w:rPr>
        <w:t>Hu</w:t>
      </w:r>
      <w:proofErr w:type="spellEnd"/>
      <w:r w:rsidR="0001407C">
        <w:rPr>
          <w:rFonts w:ascii="Arial" w:hAnsi="Arial"/>
        </w:rPr>
        <w:t>, Shawna Newell, and Steven Miller</w:t>
      </w:r>
      <w:r>
        <w:rPr>
          <w:rFonts w:ascii="Arial" w:hAnsi="Arial"/>
        </w:rPr>
        <w:t>.</w:t>
      </w:r>
    </w:p>
    <w:p w:rsidR="000211D7" w:rsidRDefault="000211D7">
      <w:pPr>
        <w:pStyle w:val="BodyText"/>
        <w:ind w:firstLine="720"/>
        <w:rPr>
          <w:rFonts w:ascii="Arial" w:hAnsi="Arial"/>
        </w:rPr>
      </w:pPr>
    </w:p>
    <w:p w:rsidR="00CC6700" w:rsidRDefault="000211D7">
      <w:pPr>
        <w:jc w:val="both"/>
        <w:rPr>
          <w:rFonts w:ascii="Arial" w:hAnsi="Arial"/>
        </w:rPr>
      </w:pPr>
      <w:r>
        <w:rPr>
          <w:rFonts w:ascii="Arial" w:hAnsi="Arial"/>
        </w:rPr>
        <w:tab/>
      </w:r>
      <w:r w:rsidR="00CC6700">
        <w:rPr>
          <w:rFonts w:ascii="Arial" w:hAnsi="Arial"/>
        </w:rPr>
        <w:t>The following business was conducted and/or discussed:</w:t>
      </w:r>
    </w:p>
    <w:p w:rsidR="00CC6700" w:rsidRDefault="00CC6700">
      <w:pPr>
        <w:jc w:val="both"/>
        <w:rPr>
          <w:rFonts w:ascii="Arial" w:hAnsi="Arial"/>
        </w:rPr>
      </w:pPr>
    </w:p>
    <w:p w:rsidR="00524B60" w:rsidRDefault="005721AD" w:rsidP="00CC6700">
      <w:pPr>
        <w:numPr>
          <w:ilvl w:val="0"/>
          <w:numId w:val="6"/>
        </w:numPr>
        <w:jc w:val="both"/>
        <w:rPr>
          <w:rFonts w:ascii="Arial" w:hAnsi="Arial"/>
        </w:rPr>
      </w:pPr>
      <w:r>
        <w:rPr>
          <w:rFonts w:ascii="Arial" w:hAnsi="Arial"/>
        </w:rPr>
        <w:t xml:space="preserve">A treasury report was given </w:t>
      </w:r>
      <w:r w:rsidR="00C7254C">
        <w:rPr>
          <w:rFonts w:ascii="Arial" w:hAnsi="Arial"/>
        </w:rPr>
        <w:t xml:space="preserve">by </w:t>
      </w:r>
      <w:r w:rsidR="0001407C">
        <w:rPr>
          <w:rFonts w:ascii="Arial" w:hAnsi="Arial"/>
        </w:rPr>
        <w:t xml:space="preserve">Lidia </w:t>
      </w:r>
      <w:proofErr w:type="spellStart"/>
      <w:r w:rsidR="0001407C">
        <w:rPr>
          <w:rFonts w:ascii="Arial" w:hAnsi="Arial"/>
        </w:rPr>
        <w:t>Hu</w:t>
      </w:r>
      <w:proofErr w:type="spellEnd"/>
      <w:r w:rsidR="00C7254C">
        <w:rPr>
          <w:rFonts w:ascii="Arial" w:hAnsi="Arial"/>
        </w:rPr>
        <w:t xml:space="preserve"> </w:t>
      </w:r>
      <w:r>
        <w:rPr>
          <w:rFonts w:ascii="Arial" w:hAnsi="Arial"/>
        </w:rPr>
        <w:t xml:space="preserve">with the following </w:t>
      </w:r>
      <w:r w:rsidR="00C7254C">
        <w:rPr>
          <w:rFonts w:ascii="Arial" w:hAnsi="Arial"/>
        </w:rPr>
        <w:t>highlights</w:t>
      </w:r>
      <w:r>
        <w:rPr>
          <w:rFonts w:ascii="Arial" w:hAnsi="Arial"/>
        </w:rPr>
        <w:t>:</w:t>
      </w:r>
    </w:p>
    <w:p w:rsidR="0001407C" w:rsidRDefault="0001407C" w:rsidP="00F00A1A">
      <w:pPr>
        <w:numPr>
          <w:ilvl w:val="1"/>
          <w:numId w:val="6"/>
        </w:numPr>
        <w:jc w:val="both"/>
        <w:rPr>
          <w:rFonts w:ascii="Arial" w:hAnsi="Arial"/>
        </w:rPr>
      </w:pPr>
      <w:r>
        <w:rPr>
          <w:rFonts w:ascii="Arial" w:hAnsi="Arial"/>
        </w:rPr>
        <w:t>Reviewed the balance sheet and income statement</w:t>
      </w:r>
      <w:r w:rsidR="00ED2EDD">
        <w:rPr>
          <w:rFonts w:ascii="Arial" w:hAnsi="Arial"/>
        </w:rPr>
        <w:t>.</w:t>
      </w:r>
    </w:p>
    <w:p w:rsidR="00F00A1A" w:rsidRDefault="0001407C" w:rsidP="00F00A1A">
      <w:pPr>
        <w:numPr>
          <w:ilvl w:val="1"/>
          <w:numId w:val="6"/>
        </w:numPr>
        <w:jc w:val="both"/>
        <w:rPr>
          <w:rFonts w:ascii="Arial" w:hAnsi="Arial"/>
        </w:rPr>
      </w:pPr>
      <w:r>
        <w:rPr>
          <w:rFonts w:ascii="Arial" w:hAnsi="Arial"/>
        </w:rPr>
        <w:t>Agreed to ensure the CD to checking transfer doesn’t show up as income in the future but all accounts are simply noted as balance regardless of transfers amongst account types</w:t>
      </w:r>
      <w:proofErr w:type="gramStart"/>
      <w:r>
        <w:rPr>
          <w:rFonts w:ascii="Arial" w:hAnsi="Arial"/>
        </w:rPr>
        <w:t>.</w:t>
      </w:r>
      <w:r w:rsidR="003F292C">
        <w:rPr>
          <w:rFonts w:ascii="Arial" w:hAnsi="Arial"/>
        </w:rPr>
        <w:t>.</w:t>
      </w:r>
      <w:proofErr w:type="gramEnd"/>
    </w:p>
    <w:p w:rsidR="00F00A1A" w:rsidRDefault="0001407C" w:rsidP="00F00A1A">
      <w:pPr>
        <w:numPr>
          <w:ilvl w:val="1"/>
          <w:numId w:val="6"/>
        </w:numPr>
        <w:jc w:val="both"/>
        <w:rPr>
          <w:rFonts w:ascii="Arial" w:hAnsi="Arial"/>
        </w:rPr>
      </w:pPr>
      <w:r>
        <w:rPr>
          <w:rFonts w:ascii="Arial" w:hAnsi="Arial"/>
        </w:rPr>
        <w:t>The treasury reports should use standard accounting reporting methods for balance, income, and expenditures.</w:t>
      </w:r>
    </w:p>
    <w:p w:rsidR="0001407C" w:rsidRDefault="0001407C" w:rsidP="00F00A1A">
      <w:pPr>
        <w:numPr>
          <w:ilvl w:val="1"/>
          <w:numId w:val="6"/>
        </w:numPr>
        <w:jc w:val="both"/>
        <w:rPr>
          <w:rFonts w:ascii="Arial" w:hAnsi="Arial"/>
        </w:rPr>
      </w:pPr>
      <w:r>
        <w:rPr>
          <w:rFonts w:ascii="Arial" w:hAnsi="Arial"/>
        </w:rPr>
        <w:t>43% of total dues were collected for the years.  To date, 11 lot owners paid for the full year.</w:t>
      </w:r>
    </w:p>
    <w:p w:rsidR="0001407C" w:rsidRDefault="0001407C" w:rsidP="00F00A1A">
      <w:pPr>
        <w:numPr>
          <w:ilvl w:val="1"/>
          <w:numId w:val="6"/>
        </w:numPr>
        <w:jc w:val="both"/>
        <w:rPr>
          <w:rFonts w:ascii="Arial" w:hAnsi="Arial"/>
        </w:rPr>
      </w:pPr>
      <w:r>
        <w:rPr>
          <w:rFonts w:ascii="Arial" w:hAnsi="Arial"/>
        </w:rPr>
        <w:t>The timing of the dues letter was discussed and it was decided to send out the dues letter in early January to encourage dues to be paid within the current calendar year.</w:t>
      </w:r>
    </w:p>
    <w:p w:rsidR="0001407C" w:rsidRDefault="0001407C" w:rsidP="0001407C">
      <w:pPr>
        <w:numPr>
          <w:ilvl w:val="0"/>
          <w:numId w:val="6"/>
        </w:numPr>
        <w:jc w:val="both"/>
        <w:rPr>
          <w:rFonts w:ascii="Arial" w:hAnsi="Arial"/>
        </w:rPr>
      </w:pPr>
      <w:r>
        <w:rPr>
          <w:rFonts w:ascii="Arial" w:hAnsi="Arial"/>
        </w:rPr>
        <w:t>Lidia gave an update of the ACC activities for the quarter with the following report:</w:t>
      </w:r>
    </w:p>
    <w:p w:rsidR="0001407C" w:rsidRDefault="0001407C" w:rsidP="0001407C">
      <w:pPr>
        <w:numPr>
          <w:ilvl w:val="1"/>
          <w:numId w:val="6"/>
        </w:numPr>
        <w:jc w:val="both"/>
        <w:rPr>
          <w:rFonts w:ascii="Arial" w:hAnsi="Arial"/>
        </w:rPr>
      </w:pPr>
      <w:r>
        <w:rPr>
          <w:rFonts w:ascii="Arial" w:hAnsi="Arial"/>
        </w:rPr>
        <w:t>A lot owner was granted permission to utilize a chain link fence on a portion of the property.   This triggered a discussion as to whether ACC decisions should come to the board.  There was a variety of opinions expressed but no general consensus arose during the discussion and no vote on the issue was conducted.</w:t>
      </w:r>
    </w:p>
    <w:p w:rsidR="0001407C" w:rsidRDefault="0001407C" w:rsidP="0001407C">
      <w:pPr>
        <w:numPr>
          <w:ilvl w:val="0"/>
          <w:numId w:val="6"/>
        </w:numPr>
        <w:jc w:val="both"/>
        <w:rPr>
          <w:rFonts w:ascii="Arial" w:hAnsi="Arial"/>
        </w:rPr>
      </w:pPr>
      <w:r>
        <w:rPr>
          <w:rFonts w:ascii="Arial" w:hAnsi="Arial"/>
        </w:rPr>
        <w:t>Round table discussion</w:t>
      </w:r>
    </w:p>
    <w:p w:rsidR="00D22037" w:rsidRDefault="0001407C" w:rsidP="00D22037">
      <w:pPr>
        <w:numPr>
          <w:ilvl w:val="1"/>
          <w:numId w:val="6"/>
        </w:numPr>
        <w:jc w:val="both"/>
        <w:rPr>
          <w:rFonts w:ascii="Arial" w:hAnsi="Arial"/>
        </w:rPr>
      </w:pPr>
      <w:r>
        <w:rPr>
          <w:rFonts w:ascii="Arial" w:hAnsi="Arial"/>
        </w:rPr>
        <w:t>It was noted that the Beaver has been very busy and has damaged several trees near the wetlands.</w:t>
      </w:r>
    </w:p>
    <w:p w:rsidR="00D22037" w:rsidRDefault="00D22037" w:rsidP="00D22037">
      <w:pPr>
        <w:numPr>
          <w:ilvl w:val="1"/>
          <w:numId w:val="6"/>
        </w:numPr>
        <w:jc w:val="both"/>
        <w:rPr>
          <w:rFonts w:ascii="Arial" w:hAnsi="Arial"/>
        </w:rPr>
      </w:pPr>
      <w:r>
        <w:rPr>
          <w:rFonts w:ascii="Arial" w:hAnsi="Arial"/>
        </w:rPr>
        <w:t>Steven to correct the date on the Annual meeting minutes to state 2011.</w:t>
      </w:r>
    </w:p>
    <w:p w:rsidR="00D22037" w:rsidRDefault="00D22037" w:rsidP="00D22037">
      <w:pPr>
        <w:numPr>
          <w:ilvl w:val="1"/>
          <w:numId w:val="6"/>
        </w:numPr>
        <w:jc w:val="both"/>
        <w:rPr>
          <w:rFonts w:ascii="Arial" w:hAnsi="Arial"/>
        </w:rPr>
      </w:pPr>
      <w:r>
        <w:rPr>
          <w:rFonts w:ascii="Arial" w:hAnsi="Arial"/>
        </w:rPr>
        <w:t>The board decided that the ACC should periodically remind the neighborhood to submit any outdoor projects to the ACC.</w:t>
      </w:r>
    </w:p>
    <w:p w:rsidR="00470D6E" w:rsidRDefault="00470D6E" w:rsidP="00470D6E">
      <w:pPr>
        <w:ind w:left="1440"/>
        <w:jc w:val="both"/>
        <w:rPr>
          <w:rFonts w:ascii="Arial" w:hAnsi="Arial"/>
        </w:rPr>
      </w:pPr>
    </w:p>
    <w:p w:rsidR="000211D7" w:rsidRDefault="000211D7">
      <w:pPr>
        <w:jc w:val="both"/>
        <w:rPr>
          <w:rFonts w:ascii="Arial" w:hAnsi="Arial"/>
        </w:rPr>
      </w:pPr>
      <w:r>
        <w:rPr>
          <w:rFonts w:ascii="Arial" w:hAnsi="Arial"/>
        </w:rPr>
        <w:t>Having no further business, the meeting was adjourned</w:t>
      </w:r>
      <w:r w:rsidR="00CE1B86">
        <w:rPr>
          <w:rFonts w:ascii="Arial" w:hAnsi="Arial"/>
        </w:rPr>
        <w:t xml:space="preserve"> at </w:t>
      </w:r>
      <w:r w:rsidR="00F12283">
        <w:rPr>
          <w:rFonts w:ascii="Arial" w:hAnsi="Arial"/>
        </w:rPr>
        <w:t xml:space="preserve">approximately </w:t>
      </w:r>
      <w:r w:rsidR="00D22037">
        <w:rPr>
          <w:rFonts w:ascii="Arial" w:hAnsi="Arial"/>
        </w:rPr>
        <w:t>6:45</w:t>
      </w:r>
      <w:r w:rsidR="00F12283">
        <w:rPr>
          <w:rFonts w:ascii="Arial" w:hAnsi="Arial"/>
        </w:rPr>
        <w:t xml:space="preserve"> </w:t>
      </w:r>
      <w:r w:rsidR="00CE1B86">
        <w:rPr>
          <w:rFonts w:ascii="Arial" w:hAnsi="Arial"/>
        </w:rPr>
        <w:t>p.m</w:t>
      </w:r>
      <w:r>
        <w:rPr>
          <w:rFonts w:ascii="Arial" w:hAnsi="Arial"/>
        </w:rPr>
        <w:t>.</w:t>
      </w:r>
    </w:p>
    <w:p w:rsidR="000211D7" w:rsidRDefault="000211D7">
      <w:pPr>
        <w:jc w:val="both"/>
        <w:rPr>
          <w:rFonts w:ascii="Arial" w:hAnsi="Arial"/>
        </w:rPr>
      </w:pPr>
    </w:p>
    <w:p w:rsidR="000211D7" w:rsidRDefault="000211D7">
      <w:pPr>
        <w:jc w:val="both"/>
        <w:rPr>
          <w:rFonts w:ascii="Arial" w:hAnsi="Arial"/>
        </w:rPr>
      </w:pPr>
      <w:r>
        <w:rPr>
          <w:rFonts w:ascii="Arial" w:hAnsi="Arial"/>
        </w:rPr>
        <w:t>Dated:</w:t>
      </w:r>
      <w:r>
        <w:rPr>
          <w:rFonts w:ascii="Arial" w:hAnsi="Arial"/>
          <w:u w:val="single"/>
        </w:rPr>
        <w:tab/>
        <w:t xml:space="preserve">     </w:t>
      </w:r>
      <w:r w:rsidR="00D22037">
        <w:rPr>
          <w:rFonts w:ascii="Arial" w:hAnsi="Arial"/>
          <w:u w:val="single"/>
        </w:rPr>
        <w:t>May</w:t>
      </w:r>
      <w:r w:rsidR="00F12283">
        <w:rPr>
          <w:rFonts w:ascii="Arial" w:hAnsi="Arial"/>
          <w:u w:val="single"/>
        </w:rPr>
        <w:t xml:space="preserve"> </w:t>
      </w:r>
      <w:r w:rsidR="00D22037">
        <w:rPr>
          <w:rFonts w:ascii="Arial" w:hAnsi="Arial"/>
          <w:u w:val="single"/>
        </w:rPr>
        <w:t>7</w:t>
      </w:r>
      <w:r w:rsidR="00470D6E">
        <w:rPr>
          <w:rFonts w:ascii="Arial" w:hAnsi="Arial"/>
          <w:u w:val="single"/>
        </w:rPr>
        <w:t>, 201</w:t>
      </w:r>
      <w:r w:rsidR="00D22037">
        <w:rPr>
          <w:rFonts w:ascii="Arial" w:hAnsi="Arial"/>
          <w:u w:val="single"/>
        </w:rPr>
        <w:t>1</w:t>
      </w:r>
      <w:r w:rsidR="00A25679">
        <w:rPr>
          <w:rFonts w:ascii="Arial" w:hAnsi="Arial"/>
          <w:u w:val="single"/>
        </w:rPr>
        <w:tab/>
      </w:r>
      <w:r>
        <w:rPr>
          <w:rFonts w:ascii="Arial" w:hAnsi="Arial"/>
        </w:rPr>
        <w:tab/>
      </w:r>
      <w:r w:rsidR="00476A73">
        <w:rPr>
          <w:noProof/>
          <w:u w:val="single"/>
        </w:rPr>
        <w:drawing>
          <wp:inline distT="0" distB="0" distL="0" distR="0">
            <wp:extent cx="1981200" cy="438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438150"/>
                    </a:xfrm>
                    <a:prstGeom prst="rect">
                      <a:avLst/>
                    </a:prstGeom>
                    <a:noFill/>
                    <a:ln w="9525">
                      <a:noFill/>
                      <a:miter lim="800000"/>
                      <a:headEnd/>
                      <a:tailEnd/>
                    </a:ln>
                  </pic:spPr>
                </pic:pic>
              </a:graphicData>
            </a:graphic>
          </wp:inline>
        </w:drawing>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470D6E">
        <w:rPr>
          <w:rFonts w:ascii="Arial" w:hAnsi="Arial"/>
        </w:rPr>
        <w:t>Steven Miller</w:t>
      </w:r>
    </w:p>
    <w:p w:rsidR="000211D7" w:rsidRDefault="000211D7">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2283">
        <w:rPr>
          <w:rFonts w:ascii="Arial" w:hAnsi="Arial"/>
        </w:rPr>
        <w:t xml:space="preserve">        </w:t>
      </w:r>
      <w:r w:rsidR="00360B91">
        <w:rPr>
          <w:rFonts w:ascii="Arial" w:hAnsi="Arial"/>
        </w:rPr>
        <w:t xml:space="preserve"> </w:t>
      </w:r>
      <w:r w:rsidR="00F12283">
        <w:rPr>
          <w:rFonts w:ascii="Arial" w:hAnsi="Arial"/>
        </w:rPr>
        <w:t xml:space="preserve"> </w:t>
      </w:r>
      <w:r w:rsidR="00360B91">
        <w:rPr>
          <w:rFonts w:ascii="Arial" w:hAnsi="Arial"/>
        </w:rPr>
        <w:t xml:space="preserve"> </w:t>
      </w:r>
      <w:r w:rsidR="00CE1B86">
        <w:rPr>
          <w:rFonts w:ascii="Arial" w:hAnsi="Arial"/>
        </w:rPr>
        <w:t>Secretary</w:t>
      </w:r>
    </w:p>
    <w:sectPr w:rsidR="000211D7" w:rsidSect="00F46579">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7F" w:rsidRDefault="00434D7F">
      <w:r>
        <w:separator/>
      </w:r>
    </w:p>
  </w:endnote>
  <w:endnote w:type="continuationSeparator" w:id="0">
    <w:p w:rsidR="00434D7F" w:rsidRDefault="00434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86" w:rsidRDefault="00CE1B86" w:rsidP="00ED4791">
    <w:pPr>
      <w:pStyle w:val="Header"/>
      <w:jc w:val="center"/>
      <w:rPr>
        <w:rFonts w:ascii="Arial" w:hAnsi="Arial"/>
        <w:b/>
      </w:rPr>
    </w:pPr>
  </w:p>
  <w:p w:rsidR="00CE1B86" w:rsidRDefault="00CE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7F" w:rsidRDefault="00434D7F">
      <w:r>
        <w:separator/>
      </w:r>
    </w:p>
  </w:footnote>
  <w:footnote w:type="continuationSeparator" w:id="0">
    <w:p w:rsidR="00434D7F" w:rsidRDefault="00434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62A"/>
    <w:multiLevelType w:val="hybridMultilevel"/>
    <w:tmpl w:val="132C0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86E0A"/>
    <w:multiLevelType w:val="hybridMultilevel"/>
    <w:tmpl w:val="9132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06DDF"/>
    <w:multiLevelType w:val="hybridMultilevel"/>
    <w:tmpl w:val="B9EC404E"/>
    <w:lvl w:ilvl="0" w:tplc="955C8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FA28F4"/>
    <w:multiLevelType w:val="hybridMultilevel"/>
    <w:tmpl w:val="81227C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8246763"/>
    <w:multiLevelType w:val="hybridMultilevel"/>
    <w:tmpl w:val="A9E4FC0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BF5"/>
    <w:multiLevelType w:val="hybridMultilevel"/>
    <w:tmpl w:val="C284C54E"/>
    <w:lvl w:ilvl="0" w:tplc="85406C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4495F"/>
    <w:rsid w:val="0001407C"/>
    <w:rsid w:val="00017B1E"/>
    <w:rsid w:val="000211D7"/>
    <w:rsid w:val="00023F6E"/>
    <w:rsid w:val="00024003"/>
    <w:rsid w:val="00026E93"/>
    <w:rsid w:val="0005538E"/>
    <w:rsid w:val="00065ED6"/>
    <w:rsid w:val="00072961"/>
    <w:rsid w:val="00073E74"/>
    <w:rsid w:val="000977DB"/>
    <w:rsid w:val="000A6877"/>
    <w:rsid w:val="000B1787"/>
    <w:rsid w:val="000B4E29"/>
    <w:rsid w:val="000B6327"/>
    <w:rsid w:val="00125714"/>
    <w:rsid w:val="00130712"/>
    <w:rsid w:val="001326BB"/>
    <w:rsid w:val="00175CCC"/>
    <w:rsid w:val="00183D71"/>
    <w:rsid w:val="001A1555"/>
    <w:rsid w:val="001D7840"/>
    <w:rsid w:val="001E5783"/>
    <w:rsid w:val="0020100A"/>
    <w:rsid w:val="00230EF0"/>
    <w:rsid w:val="002337E4"/>
    <w:rsid w:val="00236761"/>
    <w:rsid w:val="00246D87"/>
    <w:rsid w:val="00250154"/>
    <w:rsid w:val="0025418B"/>
    <w:rsid w:val="00276B33"/>
    <w:rsid w:val="0028781F"/>
    <w:rsid w:val="002A2B83"/>
    <w:rsid w:val="002B16C7"/>
    <w:rsid w:val="002F0D7C"/>
    <w:rsid w:val="003018FD"/>
    <w:rsid w:val="00311906"/>
    <w:rsid w:val="003250BB"/>
    <w:rsid w:val="00344E48"/>
    <w:rsid w:val="00346FBE"/>
    <w:rsid w:val="00360B91"/>
    <w:rsid w:val="00385474"/>
    <w:rsid w:val="003A482C"/>
    <w:rsid w:val="003B3F2D"/>
    <w:rsid w:val="003F292C"/>
    <w:rsid w:val="00434D7F"/>
    <w:rsid w:val="00436831"/>
    <w:rsid w:val="00450F0B"/>
    <w:rsid w:val="00466B63"/>
    <w:rsid w:val="00470C32"/>
    <w:rsid w:val="00470D6E"/>
    <w:rsid w:val="00476A73"/>
    <w:rsid w:val="00493CC0"/>
    <w:rsid w:val="004C6ABB"/>
    <w:rsid w:val="004E4EE8"/>
    <w:rsid w:val="004E7081"/>
    <w:rsid w:val="00506FBA"/>
    <w:rsid w:val="005135B0"/>
    <w:rsid w:val="00524B60"/>
    <w:rsid w:val="00567A0D"/>
    <w:rsid w:val="005721AD"/>
    <w:rsid w:val="00585393"/>
    <w:rsid w:val="00593877"/>
    <w:rsid w:val="005B36E9"/>
    <w:rsid w:val="005F5820"/>
    <w:rsid w:val="00602D7C"/>
    <w:rsid w:val="0060416B"/>
    <w:rsid w:val="00626B14"/>
    <w:rsid w:val="0062748C"/>
    <w:rsid w:val="00633488"/>
    <w:rsid w:val="0064087F"/>
    <w:rsid w:val="00680DB5"/>
    <w:rsid w:val="00695BEF"/>
    <w:rsid w:val="00697FD0"/>
    <w:rsid w:val="006A2836"/>
    <w:rsid w:val="006B0595"/>
    <w:rsid w:val="006C560B"/>
    <w:rsid w:val="006F74D1"/>
    <w:rsid w:val="00701940"/>
    <w:rsid w:val="007066D2"/>
    <w:rsid w:val="00707B90"/>
    <w:rsid w:val="00711E69"/>
    <w:rsid w:val="007401EC"/>
    <w:rsid w:val="007570FE"/>
    <w:rsid w:val="0076680E"/>
    <w:rsid w:val="0078705E"/>
    <w:rsid w:val="007A5EC7"/>
    <w:rsid w:val="007C6471"/>
    <w:rsid w:val="007D0E43"/>
    <w:rsid w:val="007D1374"/>
    <w:rsid w:val="007D78B4"/>
    <w:rsid w:val="007E0395"/>
    <w:rsid w:val="007E542D"/>
    <w:rsid w:val="007F7EC9"/>
    <w:rsid w:val="00891D50"/>
    <w:rsid w:val="00893709"/>
    <w:rsid w:val="008A2FE9"/>
    <w:rsid w:val="008C41E4"/>
    <w:rsid w:val="008F60A7"/>
    <w:rsid w:val="00901613"/>
    <w:rsid w:val="00901C4C"/>
    <w:rsid w:val="009757DB"/>
    <w:rsid w:val="009774CA"/>
    <w:rsid w:val="009A461D"/>
    <w:rsid w:val="009C1B4D"/>
    <w:rsid w:val="009F589B"/>
    <w:rsid w:val="00A015FE"/>
    <w:rsid w:val="00A23418"/>
    <w:rsid w:val="00A25679"/>
    <w:rsid w:val="00A611F9"/>
    <w:rsid w:val="00A629E4"/>
    <w:rsid w:val="00A91C5F"/>
    <w:rsid w:val="00A939E3"/>
    <w:rsid w:val="00AB7944"/>
    <w:rsid w:val="00AC6FD3"/>
    <w:rsid w:val="00AC7205"/>
    <w:rsid w:val="00AD42FD"/>
    <w:rsid w:val="00AE2A33"/>
    <w:rsid w:val="00AF0A81"/>
    <w:rsid w:val="00B13F84"/>
    <w:rsid w:val="00B40266"/>
    <w:rsid w:val="00B4495F"/>
    <w:rsid w:val="00B552A6"/>
    <w:rsid w:val="00B71DAB"/>
    <w:rsid w:val="00B762EE"/>
    <w:rsid w:val="00B854E8"/>
    <w:rsid w:val="00B92FE3"/>
    <w:rsid w:val="00BB0A47"/>
    <w:rsid w:val="00BB472C"/>
    <w:rsid w:val="00BC6E4D"/>
    <w:rsid w:val="00C11325"/>
    <w:rsid w:val="00C230BD"/>
    <w:rsid w:val="00C44146"/>
    <w:rsid w:val="00C7254C"/>
    <w:rsid w:val="00CA7977"/>
    <w:rsid w:val="00CA7B6D"/>
    <w:rsid w:val="00CC1E8F"/>
    <w:rsid w:val="00CC6700"/>
    <w:rsid w:val="00CC7220"/>
    <w:rsid w:val="00CE1B86"/>
    <w:rsid w:val="00CE3122"/>
    <w:rsid w:val="00D12E53"/>
    <w:rsid w:val="00D22037"/>
    <w:rsid w:val="00D37403"/>
    <w:rsid w:val="00D54F09"/>
    <w:rsid w:val="00D55BDD"/>
    <w:rsid w:val="00D77A03"/>
    <w:rsid w:val="00D928C9"/>
    <w:rsid w:val="00D94A5B"/>
    <w:rsid w:val="00D95B82"/>
    <w:rsid w:val="00DF02B3"/>
    <w:rsid w:val="00E0364C"/>
    <w:rsid w:val="00E20FE6"/>
    <w:rsid w:val="00E23065"/>
    <w:rsid w:val="00E34D18"/>
    <w:rsid w:val="00E61DE8"/>
    <w:rsid w:val="00E6689C"/>
    <w:rsid w:val="00E66D0B"/>
    <w:rsid w:val="00E87903"/>
    <w:rsid w:val="00E931A9"/>
    <w:rsid w:val="00E9342E"/>
    <w:rsid w:val="00E97C55"/>
    <w:rsid w:val="00EB4DFA"/>
    <w:rsid w:val="00ED0C47"/>
    <w:rsid w:val="00ED0DF8"/>
    <w:rsid w:val="00ED2EDD"/>
    <w:rsid w:val="00ED4791"/>
    <w:rsid w:val="00EF1513"/>
    <w:rsid w:val="00F00A1A"/>
    <w:rsid w:val="00F12283"/>
    <w:rsid w:val="00F4571B"/>
    <w:rsid w:val="00F46579"/>
    <w:rsid w:val="00F659A5"/>
    <w:rsid w:val="00F91009"/>
    <w:rsid w:val="00FB7DA3"/>
    <w:rsid w:val="00FE1257"/>
    <w:rsid w:val="00FE282E"/>
    <w:rsid w:val="00FF0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79"/>
    <w:rPr>
      <w:sz w:val="24"/>
      <w:szCs w:val="24"/>
    </w:rPr>
  </w:style>
  <w:style w:type="paragraph" w:styleId="Heading1">
    <w:name w:val="heading 1"/>
    <w:basedOn w:val="Normal"/>
    <w:next w:val="Normal"/>
    <w:qFormat/>
    <w:rsid w:val="00F46579"/>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6579"/>
    <w:pPr>
      <w:jc w:val="both"/>
    </w:pPr>
  </w:style>
  <w:style w:type="paragraph" w:styleId="Header">
    <w:name w:val="header"/>
    <w:basedOn w:val="Normal"/>
    <w:rsid w:val="00ED4791"/>
    <w:pPr>
      <w:tabs>
        <w:tab w:val="center" w:pos="4320"/>
        <w:tab w:val="right" w:pos="8640"/>
      </w:tabs>
    </w:pPr>
  </w:style>
  <w:style w:type="paragraph" w:styleId="Footer">
    <w:name w:val="footer"/>
    <w:basedOn w:val="Normal"/>
    <w:rsid w:val="00ED4791"/>
    <w:pPr>
      <w:tabs>
        <w:tab w:val="center" w:pos="4320"/>
        <w:tab w:val="right" w:pos="8640"/>
      </w:tabs>
    </w:pPr>
  </w:style>
  <w:style w:type="paragraph" w:styleId="BalloonText">
    <w:name w:val="Balloon Text"/>
    <w:basedOn w:val="Normal"/>
    <w:link w:val="BalloonTextChar"/>
    <w:uiPriority w:val="99"/>
    <w:semiHidden/>
    <w:unhideWhenUsed/>
    <w:rsid w:val="00F4571B"/>
    <w:rPr>
      <w:rFonts w:ascii="Tahoma" w:hAnsi="Tahoma" w:cs="Tahoma"/>
      <w:sz w:val="16"/>
      <w:szCs w:val="16"/>
    </w:rPr>
  </w:style>
  <w:style w:type="character" w:customStyle="1" w:styleId="BalloonTextChar">
    <w:name w:val="Balloon Text Char"/>
    <w:basedOn w:val="DefaultParagraphFont"/>
    <w:link w:val="BalloonText"/>
    <w:uiPriority w:val="99"/>
    <w:semiHidden/>
    <w:rsid w:val="00F4571B"/>
    <w:rPr>
      <w:rFonts w:ascii="Tahoma" w:hAnsi="Tahoma" w:cs="Tahoma"/>
      <w:sz w:val="16"/>
      <w:szCs w:val="16"/>
    </w:rPr>
  </w:style>
  <w:style w:type="character" w:styleId="CommentReference">
    <w:name w:val="annotation reference"/>
    <w:basedOn w:val="DefaultParagraphFont"/>
    <w:uiPriority w:val="99"/>
    <w:semiHidden/>
    <w:unhideWhenUsed/>
    <w:rsid w:val="00A611F9"/>
    <w:rPr>
      <w:sz w:val="16"/>
      <w:szCs w:val="16"/>
    </w:rPr>
  </w:style>
  <w:style w:type="paragraph" w:styleId="CommentText">
    <w:name w:val="annotation text"/>
    <w:basedOn w:val="Normal"/>
    <w:link w:val="CommentTextChar"/>
    <w:uiPriority w:val="99"/>
    <w:semiHidden/>
    <w:unhideWhenUsed/>
    <w:rsid w:val="00A611F9"/>
    <w:rPr>
      <w:sz w:val="20"/>
      <w:szCs w:val="20"/>
    </w:rPr>
  </w:style>
  <w:style w:type="character" w:customStyle="1" w:styleId="CommentTextChar">
    <w:name w:val="Comment Text Char"/>
    <w:basedOn w:val="DefaultParagraphFont"/>
    <w:link w:val="CommentText"/>
    <w:uiPriority w:val="99"/>
    <w:semiHidden/>
    <w:rsid w:val="00A611F9"/>
  </w:style>
  <w:style w:type="paragraph" w:styleId="CommentSubject">
    <w:name w:val="annotation subject"/>
    <w:basedOn w:val="CommentText"/>
    <w:next w:val="CommentText"/>
    <w:link w:val="CommentSubjectChar"/>
    <w:uiPriority w:val="99"/>
    <w:semiHidden/>
    <w:unhideWhenUsed/>
    <w:rsid w:val="00A611F9"/>
    <w:rPr>
      <w:b/>
      <w:bCs/>
    </w:rPr>
  </w:style>
  <w:style w:type="character" w:customStyle="1" w:styleId="CommentSubjectChar">
    <w:name w:val="Comment Subject Char"/>
    <w:basedOn w:val="CommentTextChar"/>
    <w:link w:val="CommentSubject"/>
    <w:uiPriority w:val="99"/>
    <w:semiHidden/>
    <w:rsid w:val="00A611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958A2-6E6F-4A96-B994-6C35B61B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MINUTES FROM SAWSTOP, LLC ANNUAL MEETING</vt:lpstr>
    </vt:vector>
  </TitlesOfParts>
  <Company>Dell Computer Corporation</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SAWSTOP, LLC ANNUAL MEETING</dc:title>
  <dc:subject/>
  <dc:creator>Renee Knight</dc:creator>
  <cp:keywords/>
  <cp:lastModifiedBy>Steven Miller</cp:lastModifiedBy>
  <cp:revision>4</cp:revision>
  <cp:lastPrinted>2010-11-21T17:03:00Z</cp:lastPrinted>
  <dcterms:created xsi:type="dcterms:W3CDTF">2011-05-07T19:30:00Z</dcterms:created>
  <dcterms:modified xsi:type="dcterms:W3CDTF">2011-05-07T19:48:00Z</dcterms:modified>
</cp:coreProperties>
</file>